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746" w:rsidRPr="002845FC" w:rsidRDefault="00037E13" w:rsidP="000C6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bg-BG"/>
        </w:rPr>
      </w:pPr>
      <w:r w:rsidRPr="002845FC">
        <w:rPr>
          <w:rFonts w:ascii="Times New Roman" w:hAnsi="Times New Roman" w:cs="Times New Roman"/>
          <w:sz w:val="24"/>
          <w:szCs w:val="24"/>
          <w:lang w:val="bg-BG"/>
        </w:rPr>
        <w:t>Приложение №</w:t>
      </w:r>
      <w:r w:rsidR="000C6489" w:rsidRPr="002845FC">
        <w:rPr>
          <w:rFonts w:ascii="Times New Roman" w:hAnsi="Times New Roman" w:cs="Times New Roman"/>
          <w:sz w:val="24"/>
          <w:szCs w:val="24"/>
          <w:lang w:val="bg-BG"/>
        </w:rPr>
        <w:t xml:space="preserve"> 4.2-2</w:t>
      </w:r>
    </w:p>
    <w:p w:rsidR="00037E13" w:rsidRPr="002845FC" w:rsidRDefault="00037E13" w:rsidP="00037E1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</w:p>
    <w:p w:rsidR="002E70CE" w:rsidRPr="002845FC" w:rsidRDefault="002E70CE" w:rsidP="002E70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845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Обобщена таблица на мерките за опазване на повърхностните </w:t>
      </w:r>
      <w:r w:rsidR="002845FC" w:rsidRPr="002845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и подземните </w:t>
      </w:r>
      <w:r w:rsidRPr="002845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ВТ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1718"/>
        <w:gridCol w:w="612"/>
        <w:gridCol w:w="6618"/>
      </w:tblGrid>
      <w:tr w:rsidR="002845FC" w:rsidRPr="002845FC" w:rsidTr="007C3493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0CE" w:rsidRPr="002845FC" w:rsidRDefault="002E70CE" w:rsidP="002E70CE">
            <w:pPr>
              <w:spacing w:after="0" w:line="240" w:lineRule="auto"/>
              <w:ind w:left="-103" w:right="-8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bg-BG" w:eastAsia="bg-BG"/>
              </w:rPr>
            </w:pPr>
            <w:r w:rsidRPr="002845FC">
              <w:rPr>
                <w:rFonts w:ascii="Times New Roman" w:eastAsia="Calibri" w:hAnsi="Times New Roman" w:cs="Times New Roman"/>
                <w:sz w:val="20"/>
                <w:szCs w:val="20"/>
                <w:lang w:val="bg-BG" w:eastAsia="bg-BG"/>
              </w:rPr>
              <w:t>№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0CE" w:rsidRPr="002845FC" w:rsidRDefault="002E70CE" w:rsidP="002E70CE">
            <w:pPr>
              <w:spacing w:after="0" w:line="240" w:lineRule="auto"/>
              <w:ind w:left="-103" w:right="-8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bg-BG" w:eastAsia="bg-BG"/>
              </w:rPr>
            </w:pPr>
            <w:r w:rsidRPr="002845FC">
              <w:rPr>
                <w:rFonts w:ascii="Times New Roman" w:eastAsia="Calibri" w:hAnsi="Times New Roman" w:cs="Times New Roman"/>
                <w:sz w:val="20"/>
                <w:szCs w:val="20"/>
                <w:lang w:val="bg-BG" w:eastAsia="bg-BG"/>
              </w:rPr>
              <w:t>Код на ВТ</w:t>
            </w:r>
          </w:p>
          <w:p w:rsidR="002E70CE" w:rsidRPr="002845FC" w:rsidRDefault="002E70CE" w:rsidP="002E70CE">
            <w:pPr>
              <w:spacing w:after="0" w:line="240" w:lineRule="auto"/>
              <w:ind w:left="-103" w:right="-88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bg-BG" w:eastAsia="bg-B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0CE" w:rsidRPr="002845FC" w:rsidRDefault="002E70CE" w:rsidP="002E70CE">
            <w:pPr>
              <w:spacing w:after="0" w:line="240" w:lineRule="auto"/>
              <w:ind w:left="-124" w:right="-95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bg-BG" w:eastAsia="bg-BG"/>
              </w:rPr>
            </w:pPr>
            <w:r w:rsidRPr="002845FC">
              <w:rPr>
                <w:rFonts w:ascii="Times New Roman" w:eastAsia="Calibri" w:hAnsi="Times New Roman" w:cs="Times New Roman"/>
                <w:sz w:val="20"/>
                <w:szCs w:val="20"/>
                <w:lang w:val="bg-BG" w:eastAsia="bg-BG"/>
              </w:rPr>
              <w:t>Брой мерки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0CE" w:rsidRPr="002845FC" w:rsidRDefault="002E70CE" w:rsidP="002E70CE">
            <w:pPr>
              <w:spacing w:after="0" w:line="240" w:lineRule="auto"/>
              <w:ind w:left="-117" w:right="-102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bg-BG" w:eastAsia="bg-BG"/>
              </w:rPr>
            </w:pPr>
            <w:r w:rsidRPr="002845FC">
              <w:rPr>
                <w:rFonts w:ascii="Times New Roman" w:eastAsia="Calibri" w:hAnsi="Times New Roman" w:cs="Times New Roman"/>
                <w:sz w:val="20"/>
                <w:szCs w:val="20"/>
                <w:lang w:val="bg-BG" w:eastAsia="bg-BG"/>
              </w:rPr>
              <w:t>Вид мярки</w:t>
            </w:r>
          </w:p>
        </w:tc>
      </w:tr>
      <w:tr w:rsidR="002845FC" w:rsidRPr="002845FC" w:rsidTr="007C3493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0CE" w:rsidRPr="002845FC" w:rsidRDefault="002E70CE" w:rsidP="002E70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x-none" w:eastAsia="bg-BG"/>
              </w:rPr>
              <w:t>1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E70CE" w:rsidRPr="002845FC" w:rsidRDefault="002E70CE" w:rsidP="002E70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x-none" w:eastAsia="bg-BG"/>
              </w:rPr>
              <w:t>BG3MA350R211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0CE" w:rsidRPr="002845FC" w:rsidRDefault="002E70CE" w:rsidP="002E70CE">
            <w:pPr>
              <w:spacing w:after="0" w:line="240" w:lineRule="auto"/>
              <w:ind w:right="-103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bg-BG" w:eastAsia="bg-BG"/>
              </w:rPr>
            </w:pPr>
            <w:r w:rsidRPr="002845F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bg-BG" w:eastAsia="bg-BG"/>
              </w:rPr>
              <w:t>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bg-BG" w:eastAsia="bg-BG"/>
              </w:rPr>
              <w:t>И</w:t>
            </w: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зграждане, реконструкция или модернизация на канализационна мрежа за агломерации с над 2 000 е.ж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. Изграждане, реконструкция или модернизация на ГПСОВ за агломерации с над 2 000 е.ж.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 xml:space="preserve"> Прогнозиране на нуждите от вода за напояване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.Изменение или прекратяване на разрешителни за заустване на производствени отпадъчни води, в резултат от   преразглеждането им.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Проучване на речното дъно и прилагане на мерки за възстановяване на естественото му състояние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Създаване и възстановяване на влажни зони</w:t>
            </w:r>
          </w:p>
        </w:tc>
      </w:tr>
      <w:tr w:rsidR="002845FC" w:rsidRPr="002845FC" w:rsidTr="007C3493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0CE" w:rsidRPr="002845FC" w:rsidRDefault="002E70CE" w:rsidP="002E70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1.1.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E70CE" w:rsidRPr="002845FC" w:rsidRDefault="002E70CE" w:rsidP="002E70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BG3MA500R103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0CE" w:rsidRPr="002845FC" w:rsidRDefault="002E70CE" w:rsidP="002E70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bg-BG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bg-BG" w:eastAsia="bg-BG"/>
              </w:rPr>
              <w:t>17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Реконструкция на изградени рибни проходи в съответствие с изискванията на Наредбата за изискванията към рибните проходи, а до издаването и ръководството на ФАО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Прогнозиране на нуждите от вода за напояване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Проучване на локалните пречиствателни съоръжения на ПСОВ за пречистване на производствени води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Изпълнение на собствен мониторинг на повърхностните, подземните и отпадъчните води в района на депа на опасни отпадъци и осигуряване на информация за натиска върху водите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Провеждане на проучвателен мониторинг за установяване източниците на натиск при установено влошаване на състоянието на водното тяло и неустановен източник на този натиск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Изменение или прекратяване на разрешителни за заустване на производствени отпадъчни води, в резултат от   преразглеждането им.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Проучване на речното дъно и прилагане на мерки за възстановяване на естественото му състояние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Осигуряване на водни количества във връзка с постигане на БПС на предмета на опазване в защитените зони от Натура 2000</w:t>
            </w:r>
          </w:p>
        </w:tc>
      </w:tr>
      <w:tr w:rsidR="002845FC" w:rsidRPr="002845FC" w:rsidTr="007C3493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0CE" w:rsidRPr="002845FC" w:rsidRDefault="002E70CE" w:rsidP="002E70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bg-BG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1.2.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E70CE" w:rsidRPr="002845FC" w:rsidRDefault="002E70CE" w:rsidP="002E70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BG3MA300R072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0CE" w:rsidRPr="002845FC" w:rsidRDefault="002E70CE" w:rsidP="002E70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bg-BG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bg-BG" w:eastAsia="bg-BG"/>
              </w:rPr>
              <w:t>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Прогнозиране на нуждите от вода за напояване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Изменение или прекратяване на разрешителни за заустване на производствени отпадъчни води, в резултат от   преразглеждането им.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Проучване на речното дъно и прилагане на мерки за възстановяване на естественото му състояние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Проучване разпространението на инвазивни биологични видове и тяхното въздействие върху екологичното състояние (потенциал) на водните тела и природозащитния статус на защитените зони по Натура 2000</w:t>
            </w:r>
          </w:p>
        </w:tc>
      </w:tr>
      <w:tr w:rsidR="002845FC" w:rsidRPr="002845FC" w:rsidTr="007C3493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0CE" w:rsidRPr="002845FC" w:rsidRDefault="002E70CE" w:rsidP="002E70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1.3.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E70CE" w:rsidRPr="002845FC" w:rsidRDefault="002E70CE" w:rsidP="002E70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BG3MA300R056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0CE" w:rsidRPr="002845FC" w:rsidRDefault="002E70CE" w:rsidP="002E70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bg-BG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bg-BG" w:eastAsia="bg-BG"/>
              </w:rPr>
              <w:t>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Забрана за нови инвестиционни намерения, свързани с изграждането на хидротехнически съоръжения и изземане на наносни отложения с изключение на  съоръженията за защита на населението от наводнения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Реконструкция на изградени рибни проходи в съответствие с изискванията на Наредбата за изискванията към рибните проходи, а до издаването и ръководството на ФАО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Прогнозиране на нуждите от вода за напояване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Осигуряване на минимално-допустимия отток в реките след съоръжения за водовземане или регулиране на оттока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lastRenderedPageBreak/>
              <w:t>.Изменение или прекратяване на разрешителни за заустване на производствени отпадъчни води, в резултат от   преразглеждането им.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Проучване на речното дъно и прилагане на мерки за възстановяване на естественото му състояние</w:t>
            </w:r>
          </w:p>
        </w:tc>
      </w:tr>
      <w:tr w:rsidR="002845FC" w:rsidRPr="002845FC" w:rsidTr="007C3493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0CE" w:rsidRPr="002845FC" w:rsidRDefault="002E70CE" w:rsidP="002E70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x-none" w:eastAsia="bg-BG"/>
              </w:rPr>
              <w:lastRenderedPageBreak/>
              <w:t>2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E70CE" w:rsidRPr="002845FC" w:rsidRDefault="002E70CE" w:rsidP="002E70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x-none" w:eastAsia="bg-BG"/>
              </w:rPr>
              <w:t>BG3MA350R212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0CE" w:rsidRPr="002845FC" w:rsidRDefault="002E70CE" w:rsidP="002E70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bg-BG" w:eastAsia="bg-BG"/>
              </w:rPr>
            </w:pPr>
            <w:r w:rsidRPr="002845F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bg-BG" w:eastAsia="bg-BG"/>
              </w:rPr>
              <w:t>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Изграждане, реконструкция или модернизация на канализационна мрежа за агломерации с над 2 000 е.ж.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bg-BG" w:eastAsia="bg-BG"/>
              </w:rPr>
              <w:t>И</w:t>
            </w: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зграждане, реконструкция или модернизация на ГПСОВ за агломерации с над 2 000 е.ж.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Изпълнение на проекти за изграждане, реконструкция, модернизация на ПСОВ;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Изменение или прекратяване на разрешителни за заустване на производствени отпадъчни води, в резултат от   преразглеждането им.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Прогнозиране на нуждите от вода за напояване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Изграждане на съоръжения за осигуряване на непрекъснатостта на реката (рибни проходи, байпаси и др.)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Създаване и възстановяване на влажни зони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Проучване на речното дъно и прилагане на мерки за възстановяване на естественото му състояние</w:t>
            </w:r>
          </w:p>
        </w:tc>
      </w:tr>
      <w:tr w:rsidR="002845FC" w:rsidRPr="002845FC" w:rsidTr="007C3493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0CE" w:rsidRPr="002845FC" w:rsidRDefault="002E70CE" w:rsidP="002E70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2.1.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E70CE" w:rsidRPr="002845FC" w:rsidRDefault="002E70CE" w:rsidP="002E70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BG3MA300R048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0CE" w:rsidRPr="002845FC" w:rsidRDefault="002E70CE" w:rsidP="002E70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bg-BG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bg-BG" w:eastAsia="bg-BG"/>
              </w:rPr>
              <w:t>9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Забрана за нови инвестиционни намерения, свързани с изграждането на хидротехнически съоръжения и изземане на наносни отложения с изключение на  съоръженията за защита на населението от наводнения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Изграждане на съоръжения за осигуряване на непрекъснатостта на реката (рибни проходи, байпаси и др.)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Прогнозиране на нуждите от вода за напояване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Осигуряване на минимално-допустимия отток в реките след съоръжения за водовземане или регулиране на отток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Изменение или прекратяване на разрешителни за заустване на производствени отпадъчни води, в резултат от   преразглеждането им.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Проучване на речното дъно и прилагане на мерки за възстановяване на естественото му състояние</w:t>
            </w:r>
          </w:p>
        </w:tc>
      </w:tr>
      <w:tr w:rsidR="002845FC" w:rsidRPr="002845FC" w:rsidTr="007C3493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0CE" w:rsidRPr="002845FC" w:rsidRDefault="002E70CE" w:rsidP="002E70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2.2.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E70CE" w:rsidRPr="002845FC" w:rsidRDefault="002E70CE" w:rsidP="002E70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BG3MA300R232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0CE" w:rsidRPr="002845FC" w:rsidRDefault="002E70CE" w:rsidP="002E70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Забрана за нови инвестиционни намерения, свързани с изграждането на хидротехнически съоръжения и изземане на наносни отложения с изключение на  съоръженията за защита на населението от наводнения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Изменение или прекратяване на разрешителни за заустване на производствени отпадъчни води, в резултат от   преразглеждането им.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Проучване на речното дъно и прилагане на мерки за възстановяване на естественото му състояние</w:t>
            </w:r>
          </w:p>
        </w:tc>
      </w:tr>
      <w:tr w:rsidR="002845FC" w:rsidRPr="002845FC" w:rsidTr="007C3493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0CE" w:rsidRPr="002845FC" w:rsidRDefault="002E70CE" w:rsidP="002E70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x-none" w:eastAsia="bg-BG"/>
              </w:rPr>
              <w:t>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E70CE" w:rsidRPr="002845FC" w:rsidRDefault="002E70CE" w:rsidP="002E70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x-none" w:eastAsia="bg-BG"/>
              </w:rPr>
              <w:t>BG3MA100R001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0CE" w:rsidRPr="002845FC" w:rsidRDefault="002E70CE" w:rsidP="002E70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bg-BG"/>
              </w:rPr>
            </w:pPr>
            <w:r w:rsidRPr="002845F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Изграждане, реконструкция или модернизация на канализационна мрежа за агломерации с над 2 000 е.ж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Изграждане, реконструкция или модернизация на ГПСОВ за агломерации с над 2 000 е.ж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Оводняване на влажни зони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Реконструкция на изградени рибни проходи в съответствие с изискванията на Наредбата за изискванията към рибните проходи, а до издаването и ръководството на ФАО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Проучване влиянието на дифузното замъряване от селско- и/или горско стопанство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.Изменение или прекратяване на разрешителни за заустване на производствени отпадъчни води, в резултат от   преразглеждането им.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Проучване на речното дъно и прилагане на мерки за възстановяване на естественото му състояние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lastRenderedPageBreak/>
              <w:t>Създаване и възстановяване на влажни зони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Проучване на речното дъно и прилагане на мерки за възстановяване на естественото му състояние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.Осигуряване на водни количества във връзка с постигане на БПС на предмета на опазване в защитените зони от Натура 2000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. Проучване на речното дъно и прилагане на мерки за възстановяване на естественото му състояние</w:t>
            </w:r>
          </w:p>
        </w:tc>
      </w:tr>
      <w:tr w:rsidR="002845FC" w:rsidRPr="002845FC" w:rsidTr="007C3493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0CE" w:rsidRPr="002845FC" w:rsidRDefault="002E70CE" w:rsidP="002E70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lastRenderedPageBreak/>
              <w:t>3.1.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E70CE" w:rsidRPr="002845FC" w:rsidRDefault="002E70CE" w:rsidP="002E70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BG3MA100R234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0CE" w:rsidRPr="002845FC" w:rsidRDefault="002E70CE" w:rsidP="002E70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Изграждане, реконструкция или модернизация на канализационна мрежа за агломерации с над 2 000 е.ж.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Изграждане, реконструкция или модернизация на ГПСОВ за агломерации с над 2 000 е.ж.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. Изграждане на съоръжения за осигуряване на непрекъснатостта на реката (рибни проходи, байпаси и др.)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Проучване влиянието на дифузното замъряване от селско- и/или горско стопанство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Реконструкция на бентове/прагове (чрез намаляване на височината или дължината им) за осигуряване миграцията на рибите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Изменение или прекратяване на разрешителни за заустване на производствени отпадъчни води, в резултат от   преразглеждането им.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Проучване на речното дъно и прилагане на мерки за възстановяване на естественото му състояние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Забрана за сечи на естествена крайбрежна растителност</w:t>
            </w:r>
          </w:p>
        </w:tc>
      </w:tr>
      <w:tr w:rsidR="002845FC" w:rsidRPr="002845FC" w:rsidTr="007C3493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0CE" w:rsidRPr="002845FC" w:rsidRDefault="002E70CE" w:rsidP="002E70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3.2.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E70CE" w:rsidRPr="002845FC" w:rsidRDefault="002E70CE" w:rsidP="002E70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BG3MA100R007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0CE" w:rsidRPr="002845FC" w:rsidRDefault="002E70CE" w:rsidP="002E70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Недопускане реализацията на инвестиционни предложения, водещи до негативна промяна на състоянието на водните тела;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Забрана за нови инвестиционни намерения, свързани с изграждането на хидротехнически съоръжения и изземане на наносни отложения с изключение на  съоръженията за защита на населението от наводнения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Проучване на речното дъно и прилагане на мерки за възстановяване на естественото му състояние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Забрана за сечи на естествена крайбрежна растителност</w:t>
            </w:r>
          </w:p>
        </w:tc>
      </w:tr>
      <w:tr w:rsidR="002845FC" w:rsidRPr="002845FC" w:rsidTr="007C3493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0CE" w:rsidRPr="002845FC" w:rsidRDefault="002E70CE" w:rsidP="002E70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3.3.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E70CE" w:rsidRPr="002845FC" w:rsidRDefault="002E70CE" w:rsidP="002E70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BG3MA100R006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0CE" w:rsidRPr="002845FC" w:rsidRDefault="002E70CE" w:rsidP="002E70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Недопускане реализацията на инвестиционни предложения, водещи до негативна промяна на състоянието на водните тела;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Прилагане на приетите правила за добра земеделска практика в нитратно уязвими зони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Проучване на речното дъно и прилагане на мерки за възстановяване на естественото му състояние</w:t>
            </w:r>
          </w:p>
        </w:tc>
      </w:tr>
      <w:tr w:rsidR="002845FC" w:rsidRPr="002845FC" w:rsidTr="007C3493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0CE" w:rsidRPr="002845FC" w:rsidRDefault="002E70CE" w:rsidP="002E70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3.4.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E70CE" w:rsidRPr="002845FC" w:rsidRDefault="002E70CE" w:rsidP="002E70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BG3MA100R005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0CE" w:rsidRPr="002845FC" w:rsidRDefault="002E70CE" w:rsidP="002E70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bg-BG"/>
              </w:rPr>
              <w:t>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Забрана за нови инвестиционни намерения, свързани с изграждането на хидротехнически съоръжения и изземане на наносни отложения с изключение на  съоръженията за защита на населението от наводнения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.Прилагане на приетите правила за добра земеделска практика в нитратно уязвими зони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Изменение или прекратяване на разрешителни за заустване на производствени отпадъчни води, в резултат от   преразглеждането им.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Проучване на речното дъно и прилагане на мерки за възстановяване на естественото му състояние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Осигуряване на водни количества във връзка с постигане на БПС на предмета на опазване в защитените зони от Натура 2000</w:t>
            </w:r>
          </w:p>
        </w:tc>
      </w:tr>
      <w:tr w:rsidR="002845FC" w:rsidRPr="002845FC" w:rsidTr="007C3493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0CE" w:rsidRPr="002845FC" w:rsidRDefault="002E70CE" w:rsidP="002E70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3.5.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E70CE" w:rsidRPr="002845FC" w:rsidRDefault="002E70CE" w:rsidP="002E70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BG3MA100R004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0CE" w:rsidRPr="002845FC" w:rsidRDefault="002E70CE" w:rsidP="002E70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Забрана за нови инвестиционни намерения, свързани с изграждането на хидротехнически съоръжения и изземане на наносни отложения с изключение на  съоръженията за защита на населението от наводнения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.Прилагане на приетите правила за добра земеделска практика в нитратно уязвими зони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lastRenderedPageBreak/>
              <w:t>Недопускане реализацията на инвестиционни предложения, водещи до негативна промяна на състоянието на водните тела;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Проучване на речното дъно и прилагане на мерки за възстановяване на естественото му състояние</w:t>
            </w:r>
          </w:p>
        </w:tc>
      </w:tr>
      <w:tr w:rsidR="002845FC" w:rsidRPr="002845FC" w:rsidTr="007C3493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0CE" w:rsidRPr="002845FC" w:rsidRDefault="002E70CE" w:rsidP="002E70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lastRenderedPageBreak/>
              <w:t>3.6.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E70CE" w:rsidRPr="002845FC" w:rsidRDefault="002E70CE" w:rsidP="002E70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BG3MA100R003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0CE" w:rsidRPr="002845FC" w:rsidRDefault="002E70CE" w:rsidP="002E70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Проучване за избор на подходящ пункт за мониторинг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. Проучване на речното дъно и прилагане на мерки за възстановяване на естественото му състояние</w:t>
            </w:r>
          </w:p>
        </w:tc>
      </w:tr>
      <w:tr w:rsidR="002845FC" w:rsidRPr="002845FC" w:rsidTr="007C3493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0CE" w:rsidRPr="002845FC" w:rsidRDefault="002E70CE" w:rsidP="002E70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3.7.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E70CE" w:rsidRPr="002845FC" w:rsidRDefault="002E70CE" w:rsidP="002E70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BG3MA100R002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0CE" w:rsidRPr="002845FC" w:rsidRDefault="002E70CE" w:rsidP="002E70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Проучване за избор на подходящ пункт за мониторинг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.Прилагане на приетите правила за добра земеделска практика в нитратно уязвими зони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Проучване на речното дъно и прилагане на мерки за възстановяване на естественото му състояние</w:t>
            </w:r>
          </w:p>
        </w:tc>
      </w:tr>
      <w:tr w:rsidR="002845FC" w:rsidRPr="002845FC" w:rsidTr="007C3493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0CE" w:rsidRPr="002845FC" w:rsidRDefault="002E70CE" w:rsidP="002E70CE">
            <w:pPr>
              <w:spacing w:after="12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E70CE" w:rsidRPr="002845FC" w:rsidRDefault="002E70CE" w:rsidP="002E70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bg-BG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bg-BG" w:eastAsia="bg-BG"/>
              </w:rPr>
              <w:t>Общи мерки за повърхностните водни тела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0CE" w:rsidRPr="002845FC" w:rsidRDefault="002E70CE" w:rsidP="002E70CE">
            <w:pPr>
              <w:spacing w:after="12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bg-BG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bg-BG" w:eastAsia="bg-BG"/>
              </w:rPr>
              <w:t>56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.Забрана за сечи, с изключение на санитарни и отгледни сечи,  във водосбора на водохващаниия от повърхностни води, предназначени за питейно битово водоснабдяване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Ограничаване ползването на вода в пресъхващ тип реки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Забрана за водовземане от ВЕЦ при маловодие (съгласно  методика за екологичен отток)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Проучване разпространението на инвазивни биологични видове и тяхното въздействие върху екологичното състояние (потенциал) на водните тела и природозащитния статус на защитените зони по Натура 2000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Срещи, семинари и обучения на еколози от общините и НПО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Забрана за сечи на естествена крайбрежна растителност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Провеждане на проучвателен мониторинг за установяване източниците на натиск при установено влошаване на състоянието на водното тяло и неустановен източник на този натиск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Прилагане на ОВОС за инвестиционни предложения/проекти, свързани с ново изменение на физичните характеристики на повърхностни водни тела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Контрол на оттока в участъка след съоръжения за водовземане от повърхностни води и/или съоръжения за регулиране на оттока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Разработване на методологии за определяне на капацитета на водните тела да бъдат подложени на антропогенен натиск, който не предизвиква значимо въздействие (по-лошо от добро състояние)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Събиране и картиране на информация за нерегламентирани сметища и зауствания в общините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Преустановяване на експлоатацията на нерегламентирани сметища, които са причина за влошаване на състоянието на водите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Забрана за издаване на разрешителни за водовземане за ВЕЦ в зоните за опазване на стопански ценни видове риби и други водни организми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Недопускане на нови негативни промени в хидроморфологичния режим (причинени от ВЕЦ, изземване на наносни отложения от язовири, нови водовземания и др.) във водните тела определени като или попадащи в зони за защита на водите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Постигане на степен на възстановаване на разходите за водни услуги в индустрията 53 %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Постигане на степен на възстановаване на разходите за водни услуги в селското стопанство 96 %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Постигане на степен на възстановаване на разходите за водни услуги за домакинствата  54 %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lastRenderedPageBreak/>
              <w:t>Провеждане на проучвателен мониторинг за установяване източниците на натиск при установено влошаване на състоянието на водното тяло и неустановен източник на този натиск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Зарибяване на язовирите, в които е установено наличие на мида "зебра" (Dreissenapolimorpha) с черен амур с цел ограничаване щетите върху водната екосистема и хидротехническите съоръжения"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Адаптиране на системата за оценка на екологичен потенциал при язовири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Издаване на разрешителни за отглеждане на аквакултури в садки в съответствие с определения екологичен капацитет на язовирите за садково рибовъдство.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Поставяне на условие в издадените разрешителни за отглеждане на аквакултури в садки за зарибяване на язовирите с растителноядни видове риба с цел ограничаване процесите на еутрофикация и увеличаване на екологичния капацитет за рибовъдство (ECRfish)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Зарибяване на язовирите със садково рибовъдство с растителноядни видове риба с цел ограничаване процесите на еутрофикация и увеличаване на екологичния капацитет за рибовъдство.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Зарибяване на язовирите, в които е установено наличие на мида "зебра" (Dreissenapolimorpha) с черен амур с цел ограничаване щетите върху водната екосистема и хидротехническите съоръжения"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Промени в нормативната уредба, касаеща сладководното рибовъдство с цел хармонизиране на законовите и подзаконови нормативни актове и намаляване на замърсяването на водните тела с биогени.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.Поставяне на условие в разрешителните за ползване на воден обект с цел рибовъдство в садки за използване на добре балансирани, екструдирани фуражи с висока стабилност във водата и ниско съдържание на фосфор.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Избор на подходящо място и разположение на садковите стопанства, осигуряващо достатъчни по размер буферни зони между садковите стапанства,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Прилагане на програма за провеждане на проучвателен мониторинг във връзка с оценка на натиска от сладководно рибовъдство в садки.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Поставяне на условие в издадените разрешителни за ползване на воден обект и/или за водовземане с цел отглеждане на аквакултури  за провеждане на собствен мониторинг във връзка с оценка на натиска от различните форми на сладководно рибовъдство.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Комплексно провеждане на  собствен мониторинг от специализирани научни институции във връзка с оценка на натиска и въздействието от сладководно рибовъдство, включващо пробонабиране и анализ на заложените в програмата показатели, оценка на резултатите и формулиране на препоръки относно подобряване качеството на водата и състоянието/потенциала на водните тела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Прилагане на технологични схеми за полуинтензивно рибовъдство с отглеждане на поликултура от шаран и растителноядни видове, ограничаващи процесите на еутрофикация в зависимост от качеството на водите във водното тяло/водоема.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Приоритетно изграждане на ПСОВ за отпадъчни води от населени места, които оказват директен или индиректен натиск и въздействие върху водни тела и водоеми със сладководно рибовъдство.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 xml:space="preserve">Засилване на контрола и провеждания мониторинг във връзка с дейността на производствени обекти, които оказват директен или </w:t>
            </w: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lastRenderedPageBreak/>
              <w:t>индиректен натиск и въздействие върху водни тела и водоеми със сладководно рибовъдство, чрез точково и дифузно замърсяване с биогени.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.Ограничаване изграждането на животновъдни ферми в съседство с язовири със сладководно рибовъдство, във връзка с намаляване на дифузното замърсяване с биогени от селско-стопанска дейност  на водните тела.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Провеждане на обучения за прилагане на иновативни практики  за устойчиво управление на рибовъдните стопанства, повишаващи тяхната икономическа и екологична ефективност.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Засилване  участието на производителите на аквакултури в процеса на управление  на язовирите във връзка с тяхното комплексно стопанско използване, осигуряване на тяхната поддръжка и постигане на добро качество  на водите/добър екологичен потенциал на водните тела.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Провеждане на проучвателен мониторинг във връзка с оценката на екологичния потенциал и дефиниране на ДЕП за СМВТ и ИВТ на територията на РБУ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Развитие на информационната система за УВ с разработване и въвеждане на статистически инструменти за осигуряване качеството  на резултатите от мониторинга на БЕК, оценката на екологичното състояние/потенциал и определяне на екологичния ефект от планираните мерки в ПУРБ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.Разработване на методиса за оценка на хидроморфологичните елементи за качество като част от оценката на екологичното състояние и потенциал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.Включване в Регистъра на зоните за защита на водите на зони с води за отдих и водни спортове след определянето им от компетентния орган, съгласно действащото законодателство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 xml:space="preserve">Приемане на методика за определяне на екологичния отток  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.Избор и прилагане на подходящ модел за количествена оценка на въздействието от идинтифицирания натиск от дифузни източници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Реконструкция на водопреносната мрежа, вкл. облицоване на напоителни канали за обществено напояване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Изграждане на нови водопроводи и елементи от водоснабдителната система за питейно-битово водоснабдяване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Реконструкция на водопреносната система за обществено питейно-битово водоснабдяване;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Забрана за сечи на естествена крайбрежна растителност във водосбора на притоци, вливащи се в райони със значителен потенциален риск от наводнение (РЗПРН), с изключение на случаи, когато е доказана необходимост за осигуряване на проводимост на реките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Изграждане на нови пунктове за мониторинг на количеството на повърхностните води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Оценка на въздействието на всички миграционни бариери по речен басейн, включително оценка на състоянието на същите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Недопускане на нови негативни промени в хидроморфологичния режим (причинени от ВЕЦ, изземване на наносни отложения от язовири, нови водовземания и др.) във водните тела определени като или попадащи в зони за защитана водите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Проучване влиянието на дифузното замъряване от селско- и/или горско стопанство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Постигане на степен на възстановаване на разходите за водни услуги за производство на електроенергия чрез ВЕЦ  30 %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lastRenderedPageBreak/>
              <w:t>Постигане на степен на възстановаване на разходите за водни услуги за други услуги  63 %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Контрол на ограниченията и забраните в границите на СОЗ и зоните за защита на питейни води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28" w:right="-102" w:hanging="2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Определяне на СОЗ около съоръженията за ПБВ съгласно действащото залонодателства</w:t>
            </w:r>
          </w:p>
          <w:p w:rsidR="002E70CE" w:rsidRPr="002845FC" w:rsidRDefault="002E70CE" w:rsidP="002E70CE">
            <w:pPr>
              <w:tabs>
                <w:tab w:val="left" w:pos="173"/>
              </w:tabs>
              <w:spacing w:after="0" w:line="240" w:lineRule="auto"/>
              <w:ind w:right="-102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</w:p>
        </w:tc>
      </w:tr>
    </w:tbl>
    <w:p w:rsidR="002E70CE" w:rsidRPr="002845FC" w:rsidRDefault="002E70CE" w:rsidP="002E7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037E13" w:rsidRPr="002845FC" w:rsidRDefault="00037E13" w:rsidP="00037E1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</w:p>
    <w:p w:rsidR="002E70CE" w:rsidRPr="002845FC" w:rsidRDefault="002E70CE" w:rsidP="002E70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845F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Обобщена таблица на мерките за опазване на подземните ВТ</w:t>
      </w:r>
    </w:p>
    <w:p w:rsidR="002E70CE" w:rsidRPr="002845FC" w:rsidRDefault="002E70CE" w:rsidP="002E7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x-none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9"/>
        <w:gridCol w:w="2150"/>
        <w:gridCol w:w="612"/>
        <w:gridCol w:w="6013"/>
      </w:tblGrid>
      <w:tr w:rsidR="002845FC" w:rsidRPr="002845FC" w:rsidTr="007C3493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0CE" w:rsidRPr="002845FC" w:rsidRDefault="002E70CE" w:rsidP="002E70CE">
            <w:pPr>
              <w:spacing w:after="0" w:line="240" w:lineRule="auto"/>
              <w:ind w:left="-103" w:right="-8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bg-BG" w:eastAsia="bg-BG"/>
              </w:rPr>
            </w:pPr>
            <w:r w:rsidRPr="002845FC">
              <w:rPr>
                <w:rFonts w:ascii="Times New Roman" w:eastAsia="Calibri" w:hAnsi="Times New Roman" w:cs="Times New Roman"/>
                <w:sz w:val="20"/>
                <w:szCs w:val="20"/>
                <w:lang w:val="bg-BG" w:eastAsia="bg-BG"/>
              </w:rPr>
              <w:t>№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0CE" w:rsidRPr="002845FC" w:rsidRDefault="002E70CE" w:rsidP="002E70CE">
            <w:pPr>
              <w:spacing w:after="0" w:line="240" w:lineRule="auto"/>
              <w:ind w:left="-103" w:right="-8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bg-BG" w:eastAsia="bg-BG"/>
              </w:rPr>
            </w:pPr>
            <w:r w:rsidRPr="002845FC">
              <w:rPr>
                <w:rFonts w:ascii="Times New Roman" w:eastAsia="Calibri" w:hAnsi="Times New Roman" w:cs="Times New Roman"/>
                <w:sz w:val="20"/>
                <w:szCs w:val="20"/>
                <w:lang w:val="bg-BG" w:eastAsia="bg-BG"/>
              </w:rPr>
              <w:t>Код на ВТ</w:t>
            </w:r>
          </w:p>
          <w:p w:rsidR="002E70CE" w:rsidRPr="002845FC" w:rsidRDefault="002E70CE" w:rsidP="002E70CE">
            <w:pPr>
              <w:spacing w:after="0" w:line="240" w:lineRule="auto"/>
              <w:ind w:left="-103" w:right="-88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bg-BG" w:eastAsia="bg-BG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0CE" w:rsidRPr="002845FC" w:rsidRDefault="002E70CE" w:rsidP="002E70CE">
            <w:pPr>
              <w:spacing w:after="0" w:line="240" w:lineRule="auto"/>
              <w:ind w:left="-124" w:right="-95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bg-BG" w:eastAsia="bg-BG"/>
              </w:rPr>
            </w:pPr>
            <w:r w:rsidRPr="002845FC">
              <w:rPr>
                <w:rFonts w:ascii="Times New Roman" w:eastAsia="Calibri" w:hAnsi="Times New Roman" w:cs="Times New Roman"/>
                <w:sz w:val="20"/>
                <w:szCs w:val="20"/>
                <w:lang w:val="bg-BG" w:eastAsia="bg-BG"/>
              </w:rPr>
              <w:t>Брой мерки</w:t>
            </w:r>
          </w:p>
        </w:tc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0CE" w:rsidRPr="002845FC" w:rsidRDefault="002E70CE" w:rsidP="002E70CE">
            <w:pPr>
              <w:spacing w:after="0" w:line="240" w:lineRule="auto"/>
              <w:ind w:left="-117" w:right="-102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bg-BG" w:eastAsia="bg-BG"/>
              </w:rPr>
            </w:pPr>
            <w:r w:rsidRPr="002845FC">
              <w:rPr>
                <w:rFonts w:ascii="Times New Roman" w:eastAsia="Calibri" w:hAnsi="Times New Roman" w:cs="Times New Roman"/>
                <w:sz w:val="20"/>
                <w:szCs w:val="20"/>
                <w:lang w:val="bg-BG" w:eastAsia="bg-BG"/>
              </w:rPr>
              <w:t>Вид мярки</w:t>
            </w:r>
          </w:p>
        </w:tc>
      </w:tr>
      <w:tr w:rsidR="002845FC" w:rsidRPr="002845FC" w:rsidTr="007C3493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0CE" w:rsidRPr="002845FC" w:rsidRDefault="002E70CE" w:rsidP="002E70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x-none" w:eastAsia="bg-BG"/>
              </w:rPr>
            </w:pPr>
          </w:p>
        </w:tc>
        <w:tc>
          <w:tcPr>
            <w:tcW w:w="8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0CE" w:rsidRPr="002845FC" w:rsidRDefault="002E70CE" w:rsidP="002E70CE">
            <w:pPr>
              <w:tabs>
                <w:tab w:val="left" w:pos="173"/>
              </w:tabs>
              <w:spacing w:after="0" w:line="240" w:lineRule="auto"/>
              <w:ind w:left="720" w:right="-102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x-none" w:eastAsia="bg-BG"/>
              </w:rPr>
              <w:t xml:space="preserve">Основно засегнати подземни водни тела </w:t>
            </w:r>
          </w:p>
        </w:tc>
      </w:tr>
      <w:tr w:rsidR="002845FC" w:rsidRPr="002845FC" w:rsidTr="007C3493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0CE" w:rsidRPr="002845FC" w:rsidRDefault="002E70CE" w:rsidP="002E70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x-none" w:eastAsia="bg-BG"/>
              </w:rPr>
              <w:t>1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0CE" w:rsidRPr="002845FC" w:rsidRDefault="002E70CE" w:rsidP="002E70CE">
            <w:pPr>
              <w:spacing w:after="0" w:line="240" w:lineRule="auto"/>
              <w:ind w:left="-132" w:right="-30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bg-BG"/>
              </w:rPr>
            </w:pPr>
            <w:r w:rsidRPr="002845FC">
              <w:rPr>
                <w:rFonts w:ascii="Times New Roman" w:eastAsia="Times New Roman" w:hAnsi="Times New Roman" w:cs="Times New Roman"/>
                <w:sz w:val="20"/>
                <w:szCs w:val="20"/>
                <w:lang w:val="bg-BG" w:eastAsia="bg-BG"/>
              </w:rPr>
              <w:t>BG3G000000Q013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0CE" w:rsidRPr="002845FC" w:rsidRDefault="002E70CE" w:rsidP="002E70CE">
            <w:pPr>
              <w:spacing w:after="0" w:line="240" w:lineRule="auto"/>
              <w:ind w:right="-103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bg-BG" w:eastAsia="bg-BG"/>
              </w:rPr>
            </w:pPr>
            <w:r w:rsidRPr="002845F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bg-BG" w:eastAsia="bg-BG"/>
              </w:rPr>
              <w:t>17</w:t>
            </w:r>
          </w:p>
        </w:tc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48" w:right="-102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Проучвания на замърсявания, вкл. фонови замърсявания, на подземни води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48" w:right="-102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Прилагане на приетите правила за добра земеделска практика в нитратно уязвими зони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48" w:right="-102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Провеждане на обучение на селскостопански производители и фермери за прилагане на добри земеделски практики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48" w:right="-102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Събиране на актуална информация за местоположението и текущото състоянието на складове за пестициди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48" w:right="-102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.Осъществяване на контрол и превенция срещу замърсяване с химични, биологични, бързо разпадащи се, лесно разградими и силно сорбируеми вещества, както и по дейности, водещи до намаляване на ресурсите на водоизточника  и други дейности, водещи до влошаване качествата на добиваната вода и/или състоянието на зоната за защита на водите, предназначена за питейно-битово водоснабдяване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48" w:right="-102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Закриване и рекултивация на депа за производствени отпадъци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48" w:right="-102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един път в срока на действие на ПУРБ на разрешителните за водовземане от подземни води с разрешено количество под 30 000 куб.м.год.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48" w:right="-102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един път на 3 години на разрешителните за водовземане от подземни води с разрешено количество от 30 000 до 150 000 куб.м.год.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48" w:right="-102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Изпълнение на програма за собствен мониторинг на повърхностни, подземни води и отпадъчни води в района на депа за неопасни отпадъци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48" w:right="-102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Провеждане на мониторинг за установяване въздействието на минната дейност върху повърхностни и подземни води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48" w:right="-102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Изграждане на нови пунктове за мониторинг на подземни води в райони с устоновен риск от въздействие върху рецептори, определящи за състоянието на подземните водни тела (свързани повърхностни водни тела, сухоземни екосистеми, привличане на солени или замърсени повърхностни води, и др.)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48" w:right="-102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Забрана за издаване на разрешителни  за водовземане когато понижението на водното ниво и временното или постоянно изменение на посоката на потока  в подземното водно тяло създават опасност от привличане на солени или замърсени води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48" w:right="-102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Ежегоден контрол на разрешителните с разрешено водовземане с количество над 150 000 куб.м.год;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48" w:right="-102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lastRenderedPageBreak/>
              <w:t>Отнемане на част от разрешените водни количества в издадените разрешителни за водовземане за ПВТ опредени в риск/лошо състояние по количество;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48" w:right="-102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Закриване и рекултивация на депо за неопасни отпадъци</w:t>
            </w:r>
          </w:p>
        </w:tc>
      </w:tr>
      <w:tr w:rsidR="002845FC" w:rsidRPr="002845FC" w:rsidTr="007C3493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0CE" w:rsidRPr="002845FC" w:rsidRDefault="002E70CE" w:rsidP="002E70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x-none" w:eastAsia="bg-BG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0CE" w:rsidRPr="002845FC" w:rsidRDefault="002E70CE" w:rsidP="002E70CE">
            <w:pPr>
              <w:spacing w:after="0" w:line="240" w:lineRule="auto"/>
              <w:ind w:left="-132" w:right="-30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bg-BG"/>
              </w:rPr>
            </w:pPr>
            <w:r w:rsidRPr="002845FC">
              <w:rPr>
                <w:rFonts w:ascii="Times New Roman" w:eastAsia="Times New Roman" w:hAnsi="Times New Roman" w:cs="Times New Roman"/>
                <w:sz w:val="20"/>
                <w:szCs w:val="20"/>
                <w:lang w:val="bg-BG" w:eastAsia="bg-BG"/>
              </w:rPr>
              <w:t>BG3G00000NQ018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0CE" w:rsidRPr="002845FC" w:rsidRDefault="002E70CE" w:rsidP="002E70CE">
            <w:pPr>
              <w:spacing w:after="0" w:line="240" w:lineRule="auto"/>
              <w:ind w:right="-103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bg-BG" w:eastAsia="bg-BG"/>
              </w:rPr>
            </w:pPr>
            <w:r w:rsidRPr="002845F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bg-BG" w:eastAsia="bg-BG"/>
              </w:rPr>
              <w:t>8</w:t>
            </w:r>
          </w:p>
        </w:tc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48" w:right="-102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Прилагане на приетите правила за добра земеделска практика в нитратно уязвими зони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48" w:right="-102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Един път в срока на действие на ПУРБ на разрешителните за водовземане от подземни води с разрешено количество под 30 000 куб.м.год.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48" w:right="-102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 xml:space="preserve">Един път на 3 години на разрешителните за водовземане от подземни води с разрешено количество от 30 000 до 150 000 куб.м.год. 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48" w:right="-102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Провеждане на мониторинг за установяване въздействието на минната дейност върху повърхностни и подземни води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48" w:right="-102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Ежегоден контрол на разрешителните с разрешено водовземане с количество над 150 000 куб.м.год;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48" w:right="-102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Отнемане на част от разрешените водни количества в издадените разрешителни за водовземане за ПВТ опредени в риск/лошо състояние по количество;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48" w:right="-102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Закриване и рекултивация на депо за неопасни отпадъци</w:t>
            </w:r>
          </w:p>
        </w:tc>
      </w:tr>
      <w:tr w:rsidR="002845FC" w:rsidRPr="002845FC" w:rsidTr="007C3493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0CE" w:rsidRPr="002845FC" w:rsidRDefault="002E70CE" w:rsidP="002E70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x-none" w:eastAsia="bg-BG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0CE" w:rsidRPr="002845FC" w:rsidRDefault="002E70CE" w:rsidP="002E70CE">
            <w:pPr>
              <w:spacing w:after="0" w:line="240" w:lineRule="auto"/>
              <w:ind w:left="-132" w:right="-30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bg-BG"/>
              </w:rPr>
            </w:pPr>
            <w:r w:rsidRPr="002845FC">
              <w:rPr>
                <w:rFonts w:ascii="Times New Roman" w:eastAsia="Times New Roman" w:hAnsi="Times New Roman" w:cs="Times New Roman"/>
                <w:sz w:val="20"/>
                <w:szCs w:val="20"/>
                <w:lang w:val="bg-BG" w:eastAsia="bg-BG"/>
              </w:rPr>
              <w:t>BG3G000000Q052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0CE" w:rsidRPr="002845FC" w:rsidRDefault="002E70CE" w:rsidP="002E70CE">
            <w:pPr>
              <w:spacing w:after="0" w:line="240" w:lineRule="auto"/>
              <w:ind w:right="-103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bg-BG" w:eastAsia="bg-BG"/>
              </w:rPr>
            </w:pPr>
            <w:r w:rsidRPr="002845F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bg-BG" w:eastAsia="bg-BG"/>
              </w:rPr>
              <w:t>3</w:t>
            </w:r>
          </w:p>
        </w:tc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48" w:right="-102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.</w:t>
            </w: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bg-BG" w:eastAsia="bg-BG"/>
              </w:rPr>
              <w:t>Е</w:t>
            </w: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дин път в срока на действие на ПУРБ на разрешителните за водовземане от подземни води с разрешено количество под 30 000 куб.м.год.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48" w:right="-102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bg-BG" w:eastAsia="bg-BG"/>
              </w:rPr>
              <w:t>Е</w:t>
            </w: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един път на 3 години на разрешителните за водовземане от подземни води с разрешено количество от 30 000 до 150 000 куб.м.год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48" w:right="-102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Ежегоден контрол на разрешителните с разрешено водовземане с количество над 150 000 куб.м.год;</w:t>
            </w:r>
          </w:p>
        </w:tc>
      </w:tr>
      <w:tr w:rsidR="002845FC" w:rsidRPr="002845FC" w:rsidTr="007C3493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0CE" w:rsidRPr="002845FC" w:rsidRDefault="002E70CE" w:rsidP="002E70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x-none" w:eastAsia="bg-BG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0CE" w:rsidRPr="002845FC" w:rsidRDefault="002E70CE" w:rsidP="002E70CE">
            <w:pPr>
              <w:spacing w:after="0" w:line="240" w:lineRule="auto"/>
              <w:ind w:left="-132" w:right="-30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bg-BG"/>
              </w:rPr>
            </w:pPr>
            <w:r w:rsidRPr="002845FC">
              <w:rPr>
                <w:rFonts w:ascii="Times New Roman" w:eastAsia="Times New Roman" w:hAnsi="Times New Roman" w:cs="Times New Roman"/>
                <w:sz w:val="20"/>
                <w:szCs w:val="20"/>
                <w:lang w:val="bg-BG" w:eastAsia="bg-BG"/>
              </w:rPr>
              <w:t>BG3G000000N053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0CE" w:rsidRPr="002845FC" w:rsidRDefault="002E70CE" w:rsidP="002E70CE">
            <w:pPr>
              <w:spacing w:after="0" w:line="240" w:lineRule="auto"/>
              <w:ind w:right="-103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bg-BG" w:eastAsia="bg-BG"/>
              </w:rPr>
            </w:pPr>
            <w:r w:rsidRPr="002845F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bg-BG" w:eastAsia="bg-BG"/>
              </w:rPr>
              <w:t>6</w:t>
            </w:r>
          </w:p>
        </w:tc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48" w:right="-102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Ежегоден контрол на разрешителните с разрешено водовземане с количество над 150 000 куб.м.год;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48" w:right="-102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.един път на 3 години на разрешителните за водовземане от подземни води с разрешено количество от 30 000 до 150 000 куб.м.год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48" w:right="-102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един път в срока на действие на ПУРБ на разрешителните за водовземане от подземни води с разрешено количество под 30 000 куб.м.год.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48" w:right="-102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Прилагане на приетите правила за добра земеделска практика в нитратно уязвими зони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48" w:right="-102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Провеждане на обучение на селскостопански производители и фермери за прилагане на добри земеделски практики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48" w:right="-102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.Прилагане на Националните стандарти за поддържане на земята в добро земеделско и екологично състояние от подпомаганите фермери и при изпълнение на проекти по ПРСР</w:t>
            </w:r>
          </w:p>
        </w:tc>
      </w:tr>
      <w:tr w:rsidR="002845FC" w:rsidRPr="002845FC" w:rsidTr="007C3493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0CE" w:rsidRPr="002845FC" w:rsidRDefault="002E70CE" w:rsidP="002E70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x-none" w:eastAsia="bg-BG"/>
              </w:rPr>
            </w:pPr>
          </w:p>
        </w:tc>
        <w:tc>
          <w:tcPr>
            <w:tcW w:w="8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0CE" w:rsidRPr="002845FC" w:rsidRDefault="002E70CE" w:rsidP="002E70CE">
            <w:pPr>
              <w:tabs>
                <w:tab w:val="left" w:pos="173"/>
              </w:tabs>
              <w:spacing w:after="0" w:line="240" w:lineRule="auto"/>
              <w:ind w:left="720" w:right="-102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x-none" w:eastAsia="bg-BG"/>
              </w:rPr>
              <w:t>О</w:t>
            </w:r>
            <w:r w:rsidRPr="002845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bg-BG" w:eastAsia="bg-BG"/>
              </w:rPr>
              <w:t>граничено</w:t>
            </w:r>
            <w:r w:rsidRPr="002845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x-none" w:eastAsia="bg-BG"/>
              </w:rPr>
              <w:t xml:space="preserve"> засегнати подземни водни тела </w:t>
            </w:r>
          </w:p>
        </w:tc>
      </w:tr>
      <w:tr w:rsidR="002845FC" w:rsidRPr="002845FC" w:rsidTr="007C3493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0CE" w:rsidRPr="002845FC" w:rsidRDefault="002E70CE" w:rsidP="002E70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x-none" w:eastAsia="bg-BG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0CE" w:rsidRPr="002845FC" w:rsidRDefault="002E70CE" w:rsidP="002E7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845FC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BG3G0000PgN026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0CE" w:rsidRPr="002845FC" w:rsidRDefault="002E70CE" w:rsidP="002E70CE">
            <w:pPr>
              <w:spacing w:after="0" w:line="240" w:lineRule="auto"/>
              <w:ind w:right="-103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bg-BG" w:eastAsia="bg-BG"/>
              </w:rPr>
            </w:pPr>
            <w:r w:rsidRPr="002845F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bg-BG" w:eastAsia="bg-BG"/>
              </w:rPr>
              <w:t>7</w:t>
            </w:r>
          </w:p>
        </w:tc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48" w:right="-102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Прилагане на приетите правила за добра земеделска практика в нитратно уязвими зони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48" w:right="-102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Контрол на използването на пестициди в райони на подземни водни тела, формирани в карстови водни хоризонти, разкриващи се на повърхността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48" w:right="-102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Провеждане на обучение на селскостопански производители и фермери за прилагане на добри земеделски практики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48" w:right="-102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lastRenderedPageBreak/>
              <w:t>Ежегоден контрол на разрешителните с разрешено водовземане с количество над 150 000 куб.м.год;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48" w:right="-102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.един път на 3 години на разрешителните за водовземане от подземни води с разрешено количество от 30 000 до 150 000 куб.м.год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48" w:right="-102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един път в срока на действие на ПУРБ на разрешителните за водовземане от подземни води с разрешено количество под 30 000 куб.м.год.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48" w:right="-102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Закриване и рекултивация на депо за неопасни отпадъци</w:t>
            </w:r>
          </w:p>
        </w:tc>
      </w:tr>
      <w:tr w:rsidR="002845FC" w:rsidRPr="002845FC" w:rsidTr="007C3493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0CE" w:rsidRPr="002845FC" w:rsidRDefault="002E70CE" w:rsidP="002E70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x-none" w:eastAsia="bg-BG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0CE" w:rsidRPr="002845FC" w:rsidRDefault="002E70CE" w:rsidP="002E7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845FC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BG3G00000NQ009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0CE" w:rsidRPr="002845FC" w:rsidRDefault="002E70CE" w:rsidP="002E70CE">
            <w:pPr>
              <w:spacing w:after="0" w:line="240" w:lineRule="auto"/>
              <w:ind w:right="-103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bg-BG" w:eastAsia="bg-BG"/>
              </w:rPr>
            </w:pPr>
            <w:r w:rsidRPr="002845F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bg-BG" w:eastAsia="bg-BG"/>
              </w:rPr>
              <w:t>8</w:t>
            </w:r>
          </w:p>
        </w:tc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48" w:right="-102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Провеждане на проучвателен мониторинг за установяване източниците на натиск при установено влошаване на състоянието на водното тяло и неустановен източник на този натиск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48" w:right="-102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Прилагане на приетите правила за добра земеделска практика в нитратно уязвими зони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48" w:right="-102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Провеждане на обучение на селскостопански производители и фермери за прилагане на добри земеделски практики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48" w:right="-102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един път в срока на действие на ПУРБ на разрешителните за водовземане от подземни води с разрешено количество под 30 000 куб.м.год.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48" w:right="-102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.един път на 3 години на разрешителните за водовземане от подземни води с разрешено количество от 30 000 до 150 000 куб.м.год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48" w:right="-102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Ежегоден контрол на разрешителните с разрешено водовземане с количество над 150 000 куб.м.год;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48" w:right="-102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.Прилагане на Националните стандарти за поддържане на земята в добро земеделско и екологично състояние от подпомаганите фермери и при изпълнение на проекти по ПРСР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48" w:right="-102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Отнемане на част от разрешените водни количества в издадените разрешителни за водовземане за ПВТ опредени в риск/лошо състояние по количество;</w:t>
            </w:r>
          </w:p>
        </w:tc>
      </w:tr>
      <w:tr w:rsidR="002845FC" w:rsidRPr="002845FC" w:rsidTr="007C3493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0CE" w:rsidRPr="002845FC" w:rsidRDefault="002E70CE" w:rsidP="002E70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x-none" w:eastAsia="bg-BG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0CE" w:rsidRPr="002845FC" w:rsidRDefault="002E70CE" w:rsidP="002E7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845FC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BG3G000000Q012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0CE" w:rsidRPr="002845FC" w:rsidRDefault="002E70CE" w:rsidP="002E70CE">
            <w:pPr>
              <w:spacing w:after="0" w:line="240" w:lineRule="auto"/>
              <w:ind w:right="-103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bg-BG" w:eastAsia="bg-BG"/>
              </w:rPr>
            </w:pPr>
            <w:r w:rsidRPr="002845F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bg-BG" w:eastAsia="bg-BG"/>
              </w:rPr>
              <w:t>11</w:t>
            </w:r>
          </w:p>
        </w:tc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48" w:right="-102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Проучвания на замърсявания, вкл. фонови замърсявания, на подземни води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48" w:right="-102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.Прилагане на приетите правила за добра земеделска практика в нитратно уязвими зони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48" w:right="-102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Провеждане на обучение на селскостопански производители и фермери за прилагане на добри земеделски практики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48" w:right="-102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Събиране на актуална информация за местоположението и текущото състоянието на складове за пестициди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48" w:right="-102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. Закриване и рекултивация на депа за производствени отпадъци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48" w:right="-102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Осъществяване на контрол и превенция срещу замърсяване с химични, биологични, бързо разпадащи се, лесно разградими и силно сорбируеми вещества, както и по дейности, водещи до намаляване на ресурсите на водоизточника  и други дейности, водещи до влошаване качествата на добиваната вода и/или състоянието на зоната за защита на водите, предназначена за питейно-битово водоснабдяване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48" w:right="-102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един път в срока на действие на ПУРБ на разрешителните за водовземане от подземни води с разрешено количество под 30 000 куб.м.год.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48" w:right="-102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.един път на 3 години на разрешителните за водовземане от подземни води с разрешено количество от 30 000 до 150 000 куб.м.год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48" w:right="-102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lastRenderedPageBreak/>
              <w:t>Ежегоден контрол на разрешителните с разрешено водовземане с количество над 150 000 куб.м.год;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48" w:right="-102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Закриване и рекултивация на депо за неопасни отпадъци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48" w:right="-102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Закриване и рекултивация на депо за неопасни отпадъци</w:t>
            </w:r>
          </w:p>
        </w:tc>
      </w:tr>
      <w:tr w:rsidR="002845FC" w:rsidRPr="002845FC" w:rsidTr="007C3493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0CE" w:rsidRPr="002845FC" w:rsidRDefault="002E70CE" w:rsidP="002E70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x-none" w:eastAsia="bg-BG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0CE" w:rsidRPr="002845FC" w:rsidRDefault="002E70CE" w:rsidP="002E7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845FC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BG3G00000Pt045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0CE" w:rsidRPr="002845FC" w:rsidRDefault="002E70CE" w:rsidP="002E70CE">
            <w:pPr>
              <w:spacing w:after="0" w:line="240" w:lineRule="auto"/>
              <w:ind w:right="-103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bg-BG" w:eastAsia="bg-BG"/>
              </w:rPr>
            </w:pPr>
            <w:r w:rsidRPr="002845F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bg-BG" w:eastAsia="bg-BG"/>
              </w:rPr>
              <w:t>7</w:t>
            </w:r>
          </w:p>
        </w:tc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48" w:right="-102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Прилагане на Националните стандарти за поддържане на земята в добро земеделско и екологично състояние от подпомаганите фермери и при изпълнение на проекти по ПРСР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48" w:right="-102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.Прилагане на приетите правила за добра земеделска практика в нитратно уязвими зони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48" w:right="-102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Провеждане на обучение на селскостопански производители и фермери за прилагане на добри земеделски практики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48" w:right="-102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Ежегоден контрол на разрешителните с разрешено водовземане с количество над 150 000 куб.м.год;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48" w:right="-102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.един път на 3 години на разрешителните за водовземане от подземни води с разрешено количество от 30 000 до 150 000 куб.м.год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48" w:right="-102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един път в срока на действие на ПУРБ на разрешителните за водовземане от подземни води с разрешено количество под 30 000 куб.м.год.</w:t>
            </w:r>
          </w:p>
        </w:tc>
      </w:tr>
      <w:tr w:rsidR="002E70CE" w:rsidRPr="002845FC" w:rsidTr="007C3493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0CE" w:rsidRPr="002845FC" w:rsidRDefault="002E70CE" w:rsidP="002E70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bg-BG" w:eastAsia="bg-BG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0CE" w:rsidRPr="002845FC" w:rsidRDefault="002E70CE" w:rsidP="002E7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845FC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ОБЩИ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0CE" w:rsidRPr="002845FC" w:rsidRDefault="002E70CE" w:rsidP="002E70CE">
            <w:pPr>
              <w:spacing w:after="0" w:line="240" w:lineRule="auto"/>
              <w:ind w:right="-103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bg-BG" w:eastAsia="bg-BG"/>
              </w:rPr>
            </w:pPr>
            <w:r w:rsidRPr="002845F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bg-BG" w:eastAsia="bg-BG"/>
              </w:rPr>
              <w:t>9</w:t>
            </w:r>
          </w:p>
        </w:tc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48" w:right="-102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Извършване на проучвания  и изграждане на нови водовземни съоръжения за осигуряване на алтернативно и/или допълнително водоснабдяване  на райони с трайно установени отклонения във водата  от водното тяло, предназначено за питейно водоснабдяване.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48" w:right="-102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Проучване влиянието на дифузното замъряване от селско- и/или горско стопанство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48" w:right="-102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Постигане на степен на възстановаване на разходите за водни услуги за производство на електроенергия чрез ВЕЦ  30 %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48" w:right="-102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Постигане на степен на възстановаване на разходите за водни услуги за други услуги  63 %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48" w:right="-102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Определяне на СОЗ около съоръженията за ПБВ съгласно действащото залонодателства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48" w:right="-102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Контрол на ограниченията и забраните в границите на СОЗ и зоните за защита на питейни води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48" w:right="-102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Изграждане на нови пунктове за мониторинг на химичното състояние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48" w:right="-102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Изграждане на нови пунктове за мониторинг на подземни води в райони неповлияни от черпене - за оценка на средномногогодишното подхранване на подземните води;</w:t>
            </w:r>
          </w:p>
          <w:p w:rsidR="002E70CE" w:rsidRPr="002845FC" w:rsidRDefault="002E70CE" w:rsidP="002E70CE">
            <w:pPr>
              <w:numPr>
                <w:ilvl w:val="0"/>
                <w:numId w:val="1"/>
              </w:numPr>
              <w:tabs>
                <w:tab w:val="left" w:pos="173"/>
              </w:tabs>
              <w:spacing w:after="0" w:line="240" w:lineRule="auto"/>
              <w:ind w:left="48" w:right="-102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</w:pPr>
            <w:r w:rsidRPr="002845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bg-BG"/>
              </w:rPr>
              <w:t>Изграждане на нови пунктове за мониторинг на подземни води в райони с устоновен риск от въздействие върху рецептори, определящи за състоянието на подземните водни тела (свързани повърхностни водни тела, сухоземни екосистеми, привличане на солени или замърсени повърхностни води, и др.)</w:t>
            </w:r>
          </w:p>
        </w:tc>
      </w:tr>
    </w:tbl>
    <w:p w:rsidR="00037E13" w:rsidRPr="002845FC" w:rsidRDefault="00037E13" w:rsidP="00037E1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bookmarkStart w:id="0" w:name="_GoBack"/>
      <w:bookmarkEnd w:id="0"/>
    </w:p>
    <w:p w:rsidR="00037E13" w:rsidRPr="002845FC" w:rsidRDefault="00037E13" w:rsidP="00037E1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</w:p>
    <w:sectPr w:rsidR="00037E13" w:rsidRPr="002845FC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61728A"/>
    <w:multiLevelType w:val="hybridMultilevel"/>
    <w:tmpl w:val="5218B8D4"/>
    <w:lvl w:ilvl="0" w:tplc="38488CC0">
      <w:numFmt w:val="bullet"/>
      <w:lvlText w:val="-"/>
      <w:lvlJc w:val="left"/>
      <w:pPr>
        <w:ind w:left="1080" w:hanging="360"/>
      </w:pPr>
      <w:rPr>
        <w:rFonts w:ascii="Times New Roman" w:eastAsia="TimesNewRoman" w:hAnsi="Times New Roman" w:cs="Times New Roman" w:hint="default"/>
        <w:color w:val="auto"/>
        <w:sz w:val="24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E13"/>
    <w:rsid w:val="00037E13"/>
    <w:rsid w:val="000C6489"/>
    <w:rsid w:val="002845FC"/>
    <w:rsid w:val="002E70CE"/>
    <w:rsid w:val="003E386E"/>
    <w:rsid w:val="00840A28"/>
    <w:rsid w:val="00E41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6089D6"/>
  <w15:chartTrackingRefBased/>
  <w15:docId w15:val="{45B184F5-93B2-4013-B472-7BBD84AFA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10</Pages>
  <Words>3920</Words>
  <Characters>22349</Characters>
  <Application>Microsoft Office Word</Application>
  <DocSecurity>0</DocSecurity>
  <Lines>186</Lines>
  <Paragraphs>52</Paragraphs>
  <ScaleCrop>false</ScaleCrop>
  <Company/>
  <LinksUpToDate>false</LinksUpToDate>
  <CharactersWithSpaces>26217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TANYA2-PC</cp:lastModifiedBy>
  <cp:revision>5</cp:revision>
  <dcterms:created xsi:type="dcterms:W3CDTF">2023-05-31T09:50:00Z</dcterms:created>
  <dcterms:modified xsi:type="dcterms:W3CDTF">2023-06-26T11:35:00Z</dcterms:modified>
</cp:coreProperties>
</file>